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B211E50" w:rsidR="000A4B61" w:rsidRPr="00982A60" w:rsidRDefault="000A4B61" w:rsidP="00AD67C5">
      <w:pPr>
        <w:pStyle w:val="CRCoverPage"/>
        <w:tabs>
          <w:tab w:val="right" w:pos="9639"/>
        </w:tabs>
        <w:spacing w:after="0"/>
        <w:rPr>
          <w:b/>
          <w:sz w:val="24"/>
        </w:rPr>
      </w:pPr>
      <w:r w:rsidRPr="00E30475">
        <w:rPr>
          <w:b/>
          <w:sz w:val="24"/>
        </w:rPr>
        <w:t>3GPP TSG-RAN WG2 Meeting #1</w:t>
      </w:r>
      <w:r w:rsidR="00500D3F" w:rsidRPr="00E30475">
        <w:rPr>
          <w:b/>
          <w:sz w:val="24"/>
        </w:rPr>
        <w:t>2</w:t>
      </w:r>
      <w:r w:rsidR="00597CD6">
        <w:rPr>
          <w:b/>
          <w:sz w:val="24"/>
        </w:rPr>
        <w:t>6</w:t>
      </w:r>
      <w:r w:rsidRPr="00982A60">
        <w:rPr>
          <w:b/>
          <w:sz w:val="24"/>
        </w:rPr>
        <w:tab/>
      </w:r>
      <w:r w:rsidR="0099216D" w:rsidRPr="0099216D">
        <w:rPr>
          <w:b/>
          <w:sz w:val="24"/>
        </w:rPr>
        <w:t>R2-2405126</w:t>
      </w:r>
      <w:bookmarkStart w:id="0" w:name="_GoBack"/>
      <w:bookmarkEnd w:id="0"/>
    </w:p>
    <w:p w14:paraId="7BE55ADA" w14:textId="1CD885BB" w:rsidR="00006A82" w:rsidRPr="00E30475" w:rsidRDefault="00597CD6" w:rsidP="00AD67C5">
      <w:pPr>
        <w:pStyle w:val="CRCoverPage"/>
        <w:tabs>
          <w:tab w:val="right" w:pos="9639"/>
        </w:tabs>
        <w:spacing w:after="0"/>
        <w:rPr>
          <w:rFonts w:eastAsia="宋体"/>
          <w:b/>
          <w:sz w:val="24"/>
        </w:rPr>
      </w:pPr>
      <w:r>
        <w:rPr>
          <w:b/>
          <w:sz w:val="24"/>
        </w:rPr>
        <w:t>Fukuoka</w:t>
      </w:r>
      <w:r w:rsidR="00023152">
        <w:rPr>
          <w:b/>
          <w:sz w:val="24"/>
        </w:rPr>
        <w:t xml:space="preserve">, </w:t>
      </w:r>
      <w:r>
        <w:rPr>
          <w:b/>
          <w:sz w:val="24"/>
        </w:rPr>
        <w:t xml:space="preserve">Japan, </w:t>
      </w:r>
      <w:r w:rsidR="00504530">
        <w:rPr>
          <w:b/>
          <w:sz w:val="24"/>
        </w:rPr>
        <w:t>20 - 24</w:t>
      </w:r>
      <w:r w:rsidR="005F009C">
        <w:rPr>
          <w:b/>
          <w:sz w:val="24"/>
        </w:rPr>
        <w:t xml:space="preserve"> </w:t>
      </w:r>
      <w:r>
        <w:rPr>
          <w:b/>
          <w:sz w:val="24"/>
        </w:rPr>
        <w:t>May</w:t>
      </w:r>
      <w:r w:rsidR="00454CF6">
        <w:rPr>
          <w:b/>
          <w:sz w:val="24"/>
        </w:rPr>
        <w:t>,</w:t>
      </w:r>
      <w:r w:rsidR="004647EE">
        <w:rPr>
          <w:b/>
          <w:sz w:val="24"/>
        </w:rPr>
        <w:t xml:space="preserve"> 2024</w:t>
      </w:r>
    </w:p>
    <w:p w14:paraId="28DB4DAA" w14:textId="77777777" w:rsidR="00006A82" w:rsidRPr="00D92FCA" w:rsidRDefault="00006A82" w:rsidP="00AD67C5">
      <w:pPr>
        <w:pStyle w:val="3GPPHeader"/>
        <w:rPr>
          <w:rFonts w:eastAsia="MS Mincho" w:cs="Arial"/>
          <w:szCs w:val="24"/>
          <w:lang w:eastAsia="en-US"/>
        </w:rPr>
      </w:pPr>
    </w:p>
    <w:p w14:paraId="003F3EF7" w14:textId="16F8A921"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4F4857">
        <w:rPr>
          <w:rFonts w:ascii="Arial" w:eastAsia="MS Mincho" w:hAnsi="Arial" w:cs="Arial"/>
          <w:szCs w:val="24"/>
          <w:lang w:eastAsia="en-US"/>
        </w:rPr>
        <w:t>8.5</w:t>
      </w:r>
    </w:p>
    <w:p w14:paraId="155F32CB" w14:textId="62932069"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994493">
        <w:rPr>
          <w:rFonts w:ascii="Arial" w:eastAsia="MS Mincho" w:hAnsi="Arial" w:cs="Arial"/>
          <w:szCs w:val="24"/>
          <w:lang w:eastAsia="en-US"/>
        </w:rPr>
        <w:t xml:space="preserve">, </w:t>
      </w:r>
      <w:proofErr w:type="spellStart"/>
      <w:r w:rsidR="00994493">
        <w:rPr>
          <w:rFonts w:ascii="Arial" w:eastAsia="MS Mincho" w:hAnsi="Arial" w:cs="Arial"/>
          <w:szCs w:val="24"/>
          <w:lang w:eastAsia="en-US"/>
        </w:rPr>
        <w:t>Turkcell</w:t>
      </w:r>
      <w:proofErr w:type="spellEnd"/>
    </w:p>
    <w:p w14:paraId="002C5DE8" w14:textId="577F5A71"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4F4857">
        <w:rPr>
          <w:rFonts w:ascii="Arial" w:eastAsia="MS Mincho" w:hAnsi="Arial" w:cs="Arial"/>
          <w:szCs w:val="24"/>
          <w:lang w:eastAsia="en-US"/>
        </w:rPr>
        <w:t>Overview of Regenerative payload</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579536CA" w:rsidR="004F4857" w:rsidRDefault="00124775" w:rsidP="00340FDA">
      <w:pPr>
        <w:spacing w:before="100" w:beforeAutospacing="1" w:after="100" w:afterAutospacing="1"/>
      </w:pPr>
      <w:bookmarkStart w:id="1" w:name="_Toc499559238"/>
      <w:bookmarkStart w:id="2" w:name="_Toc61387172"/>
      <w:bookmarkStart w:id="3" w:name="_Toc147158671"/>
      <w:r>
        <w:t>In this</w:t>
      </w:r>
      <w:r w:rsidR="002E2D7B">
        <w:t xml:space="preserve"> paper </w:t>
      </w:r>
      <w:r>
        <w:t>we discuss the s</w:t>
      </w:r>
      <w:r w:rsidRPr="00124775">
        <w:t xml:space="preserve">upport of regenerative payload </w:t>
      </w:r>
      <w:r>
        <w:t xml:space="preserve">objective which was included in </w:t>
      </w:r>
      <w:r w:rsidR="004F4857">
        <w:t xml:space="preserve">the Rel-19 NR NTN WID </w:t>
      </w:r>
      <w:r w:rsidR="004F4857">
        <w:fldChar w:fldCharType="begin"/>
      </w:r>
      <w:r w:rsidR="004F4857">
        <w:instrText xml:space="preserve"> REF _Ref141351495 \r \h </w:instrText>
      </w:r>
      <w:r w:rsidR="004F4857">
        <w:fldChar w:fldCharType="separate"/>
      </w:r>
      <w:r w:rsidR="004F4857">
        <w:t>[1]</w:t>
      </w:r>
      <w:r w:rsidR="004F4857">
        <w:fldChar w:fldCharType="end"/>
      </w:r>
      <w:r>
        <w:t xml:space="preserve"> and is captured </w:t>
      </w:r>
      <w:r w:rsidR="008E4CE9">
        <w:t>below</w:t>
      </w:r>
      <w:r w:rsidR="004F4857">
        <w:t xml:space="preserve">: </w:t>
      </w:r>
    </w:p>
    <w:tbl>
      <w:tblPr>
        <w:tblStyle w:val="aff"/>
        <w:tblW w:w="0" w:type="auto"/>
        <w:tblLook w:val="04A0" w:firstRow="1" w:lastRow="0" w:firstColumn="1" w:lastColumn="0" w:noHBand="0" w:noVBand="1"/>
      </w:tblPr>
      <w:tblGrid>
        <w:gridCol w:w="9628"/>
      </w:tblGrid>
      <w:tr w:rsidR="004F4857" w14:paraId="52959D86" w14:textId="77777777" w:rsidTr="00330C53">
        <w:trPr>
          <w:trHeight w:val="1494"/>
        </w:trPr>
        <w:tc>
          <w:tcPr>
            <w:tcW w:w="9628" w:type="dxa"/>
          </w:tcPr>
          <w:p w14:paraId="70DDE309" w14:textId="77777777" w:rsidR="004F4857" w:rsidRPr="00164159" w:rsidRDefault="004F4857" w:rsidP="00AD67C5">
            <w:pPr>
              <w:spacing w:after="0"/>
              <w:ind w:left="164"/>
              <w:rPr>
                <w:rFonts w:eastAsia="Calibri"/>
                <w:lang w:eastAsia="ko-KR"/>
              </w:rPr>
            </w:pPr>
            <w:bookmarkStart w:id="4" w:name="_Hlk153358806"/>
            <w:r w:rsidRPr="00164159">
              <w:rPr>
                <w:rFonts w:eastAsia="Malgun Gothic"/>
                <w:lang w:eastAsia="ko-KR"/>
              </w:rPr>
              <w:t>Support of regenerative payload [RAN3, RAN2, RAN4]</w:t>
            </w:r>
          </w:p>
          <w:p w14:paraId="0B5BBA39" w14:textId="77777777" w:rsidR="004F4857" w:rsidRPr="00164159" w:rsidRDefault="004F4857" w:rsidP="00AD67C5">
            <w:pPr>
              <w:widowControl w:val="0"/>
              <w:numPr>
                <w:ilvl w:val="0"/>
                <w:numId w:val="33"/>
              </w:numPr>
              <w:spacing w:after="0"/>
              <w:ind w:left="464"/>
              <w:contextualSpacing/>
              <w:jc w:val="both"/>
              <w:rPr>
                <w:rFonts w:eastAsia="Calibri"/>
                <w:lang w:eastAsia="zh-CN"/>
              </w:rPr>
            </w:pPr>
            <w:r w:rsidRPr="00164159">
              <w:rPr>
                <w:rFonts w:eastAsia="Calibri"/>
                <w:lang w:eastAsia="zh-CN"/>
              </w:rPr>
              <w:t xml:space="preserve">Specify the support of </w:t>
            </w:r>
            <w:proofErr w:type="spellStart"/>
            <w:r w:rsidRPr="00164159">
              <w:rPr>
                <w:rFonts w:eastAsia="Calibri"/>
                <w:lang w:eastAsia="zh-CN"/>
              </w:rPr>
              <w:t>gNB</w:t>
            </w:r>
            <w:proofErr w:type="spellEnd"/>
            <w:r w:rsidRPr="00164159">
              <w:rPr>
                <w:rFonts w:eastAsia="Calibri"/>
                <w:lang w:eastAsia="zh-CN"/>
              </w:rPr>
              <w:t xml:space="preserve"> on board in TS 38.300</w:t>
            </w:r>
          </w:p>
          <w:p w14:paraId="5903CA30" w14:textId="77777777" w:rsidR="004F4857" w:rsidRPr="00164159" w:rsidRDefault="004F4857" w:rsidP="00AD67C5">
            <w:pPr>
              <w:widowControl w:val="0"/>
              <w:numPr>
                <w:ilvl w:val="0"/>
                <w:numId w:val="33"/>
              </w:numPr>
              <w:spacing w:after="0"/>
              <w:ind w:left="464"/>
              <w:contextualSpacing/>
              <w:jc w:val="both"/>
              <w:rPr>
                <w:rFonts w:eastAsia="Calibri"/>
                <w:lang w:eastAsia="zh-CN"/>
              </w:rPr>
            </w:pPr>
            <w:r w:rsidRPr="00164159">
              <w:rPr>
                <w:rFonts w:eastAsia="Calibri"/>
                <w:lang w:eastAsia="zh-CN"/>
              </w:rPr>
              <w:t>Specify, if needed, any necessary enhancements related to the intra and inter-</w:t>
            </w:r>
            <w:proofErr w:type="spellStart"/>
            <w:r w:rsidRPr="00164159">
              <w:rPr>
                <w:rFonts w:eastAsia="Calibri"/>
                <w:lang w:eastAsia="zh-CN"/>
              </w:rPr>
              <w:t>gNB</w:t>
            </w:r>
            <w:proofErr w:type="spellEnd"/>
            <w:r w:rsidRPr="00164159">
              <w:rPr>
                <w:rFonts w:eastAsia="Calibri"/>
                <w:lang w:eastAsia="zh-CN"/>
              </w:rPr>
              <w:t xml:space="preserve"> mobility, especially for </w:t>
            </w:r>
            <w:proofErr w:type="spellStart"/>
            <w:r w:rsidRPr="00164159">
              <w:rPr>
                <w:rFonts w:eastAsia="Calibri"/>
                <w:lang w:eastAsia="zh-CN"/>
              </w:rPr>
              <w:t>Xn</w:t>
            </w:r>
            <w:proofErr w:type="spellEnd"/>
            <w:r w:rsidRPr="00164159">
              <w:rPr>
                <w:rFonts w:eastAsia="Calibri"/>
                <w:lang w:eastAsia="zh-CN"/>
              </w:rPr>
              <w:t xml:space="preserve"> interface over feeder link or over ISL. [RAN3]</w:t>
            </w:r>
          </w:p>
          <w:p w14:paraId="01707719" w14:textId="77777777" w:rsidR="004F4857" w:rsidRPr="00164159" w:rsidRDefault="004F4857" w:rsidP="00AD67C5">
            <w:pPr>
              <w:widowControl w:val="0"/>
              <w:numPr>
                <w:ilvl w:val="0"/>
                <w:numId w:val="33"/>
              </w:numPr>
              <w:spacing w:after="0"/>
              <w:ind w:left="464"/>
              <w:contextualSpacing/>
              <w:jc w:val="both"/>
              <w:rPr>
                <w:rFonts w:eastAsia="Calibri"/>
                <w:lang w:eastAsia="zh-CN"/>
              </w:rPr>
            </w:pPr>
            <w:r w:rsidRPr="00164159">
              <w:rPr>
                <w:rFonts w:eastAsia="Calibri"/>
                <w:lang w:eastAsia="zh-CN"/>
              </w:rPr>
              <w:t>Note: if any additional necessary stage-3 specifications impact for e.g. NGAP is identified, RAN3 will handle it.</w:t>
            </w:r>
            <w:bookmarkEnd w:id="4"/>
          </w:p>
        </w:tc>
      </w:tr>
    </w:tbl>
    <w:p w14:paraId="6F897827" w14:textId="1DC1262C" w:rsidR="008E4CE9" w:rsidRDefault="002E2D7B" w:rsidP="008E4CE9">
      <w:pPr>
        <w:spacing w:before="100" w:beforeAutospacing="1" w:after="100" w:afterAutospacing="1"/>
      </w:pPr>
      <w:r>
        <w:t xml:space="preserve">In the last meeting </w:t>
      </w:r>
      <w:r w:rsidR="00124775">
        <w:t xml:space="preserve">there was a discussion </w:t>
      </w:r>
      <w:r w:rsidR="008E4CE9">
        <w:t>on whether the R18 NTN enhancements (especially satellite switching with re-sync) can be applied to NTN regenerative payload, and it was agreed to continue the discussion in the next meeting:</w:t>
      </w:r>
    </w:p>
    <w:tbl>
      <w:tblPr>
        <w:tblStyle w:val="aff"/>
        <w:tblW w:w="0" w:type="auto"/>
        <w:tblLook w:val="04A0" w:firstRow="1" w:lastRow="0" w:firstColumn="1" w:lastColumn="0" w:noHBand="0" w:noVBand="1"/>
      </w:tblPr>
      <w:tblGrid>
        <w:gridCol w:w="9628"/>
      </w:tblGrid>
      <w:tr w:rsidR="008E4CE9" w14:paraId="393A90C4" w14:textId="77777777" w:rsidTr="001A07FE">
        <w:trPr>
          <w:trHeight w:val="1494"/>
        </w:trPr>
        <w:tc>
          <w:tcPr>
            <w:tcW w:w="9628" w:type="dxa"/>
          </w:tcPr>
          <w:p w14:paraId="07D35639" w14:textId="77777777" w:rsidR="008E4CE9" w:rsidRPr="00A066A8" w:rsidRDefault="008E4CE9" w:rsidP="001A07FE">
            <w:pPr>
              <w:pStyle w:val="Doc-title"/>
            </w:pPr>
            <w:r w:rsidRPr="00A066A8">
              <w:t>R2-2402808</w:t>
            </w:r>
            <w:r w:rsidRPr="00A066A8">
              <w:tab/>
              <w:t>Discussion on regenerative payload</w:t>
            </w:r>
            <w:r w:rsidRPr="00A066A8">
              <w:tab/>
              <w:t>Qualcomm Incorporated</w:t>
            </w:r>
            <w:r w:rsidRPr="00A066A8">
              <w:tab/>
              <w:t>discussion</w:t>
            </w:r>
            <w:r w:rsidRPr="00A066A8">
              <w:tab/>
              <w:t>Rel-19</w:t>
            </w:r>
            <w:r w:rsidRPr="00A066A8">
              <w:tab/>
              <w:t>NR_NTN_Ph3-Core</w:t>
            </w:r>
          </w:p>
          <w:p w14:paraId="519F8B78" w14:textId="77777777" w:rsidR="008E4CE9" w:rsidRPr="00A066A8" w:rsidRDefault="008E4CE9" w:rsidP="001A07FE">
            <w:pPr>
              <w:pStyle w:val="Comments"/>
            </w:pPr>
            <w:r w:rsidRPr="00A066A8">
              <w:t>Observation 1.</w:t>
            </w:r>
            <w:r w:rsidRPr="00A066A8">
              <w:tab/>
              <w:t>Similar to delay to start contention resolution timer, the PDCCH monitoring for further RRC message can be delayed after sending HARQ feedback of the contention resolution MAC CE.</w:t>
            </w:r>
          </w:p>
          <w:p w14:paraId="70B64E5C" w14:textId="77777777" w:rsidR="008E4CE9" w:rsidRPr="00A066A8" w:rsidRDefault="008E4CE9" w:rsidP="001A07FE">
            <w:pPr>
              <w:pStyle w:val="Comments"/>
            </w:pPr>
            <w:r w:rsidRPr="00A066A8">
              <w:t>Observation 2.</w:t>
            </w:r>
            <w:r w:rsidRPr="00A066A8">
              <w:tab/>
              <w:t>The satellite switch with resync feature may be supported in regenerative payload architecture.</w:t>
            </w:r>
          </w:p>
          <w:p w14:paraId="1CE92279" w14:textId="77777777" w:rsidR="008E4CE9" w:rsidRPr="00A066A8" w:rsidRDefault="008E4CE9" w:rsidP="001A07FE">
            <w:pPr>
              <w:pStyle w:val="Doc-text2"/>
            </w:pPr>
            <w:r w:rsidRPr="00A066A8">
              <w:t>-</w:t>
            </w:r>
            <w:r w:rsidRPr="00A066A8">
              <w:tab/>
              <w:t>Ericsson thinks this would not work</w:t>
            </w:r>
          </w:p>
          <w:p w14:paraId="36DC49F5" w14:textId="77777777" w:rsidR="008E4CE9" w:rsidRPr="00A066A8" w:rsidRDefault="008E4CE9" w:rsidP="001A07FE">
            <w:pPr>
              <w:pStyle w:val="Doc-text2"/>
            </w:pPr>
            <w:r w:rsidRPr="00A066A8">
              <w:t>-</w:t>
            </w:r>
            <w:r w:rsidRPr="00A066A8">
              <w:tab/>
              <w:t>QC thinks we could at least consider hard satellite switch</w:t>
            </w:r>
          </w:p>
          <w:p w14:paraId="3C0E1937" w14:textId="77777777" w:rsidR="008E4CE9" w:rsidRPr="00A066A8" w:rsidRDefault="008E4CE9" w:rsidP="001A07FE">
            <w:pPr>
              <w:pStyle w:val="Doc-text2"/>
            </w:pPr>
            <w:r w:rsidRPr="00A066A8">
              <w:t>-</w:t>
            </w:r>
            <w:r w:rsidRPr="00A066A8">
              <w:tab/>
              <w:t>Thales supports this even if thinks we need to address the security problem and possibly revise the feature</w:t>
            </w:r>
          </w:p>
          <w:p w14:paraId="03EA2B53" w14:textId="77777777" w:rsidR="008E4CE9" w:rsidRPr="00A066A8" w:rsidRDefault="008E4CE9" w:rsidP="001A07FE">
            <w:pPr>
              <w:pStyle w:val="Doc-text2"/>
            </w:pPr>
            <w:r w:rsidRPr="00A066A8">
              <w:t>-</w:t>
            </w:r>
            <w:r w:rsidRPr="00A066A8">
              <w:tab/>
              <w:t>Apple thinks that we would need to modify the procedure</w:t>
            </w:r>
          </w:p>
          <w:p w14:paraId="498CC88C" w14:textId="77777777" w:rsidR="008E4CE9" w:rsidRPr="00A066A8" w:rsidRDefault="008E4CE9" w:rsidP="001A07FE">
            <w:pPr>
              <w:pStyle w:val="Doc-text2"/>
            </w:pPr>
            <w:r w:rsidRPr="00A066A8">
              <w:t>-</w:t>
            </w:r>
            <w:r w:rsidRPr="00A066A8">
              <w:tab/>
              <w:t>CMCC think the same PCI could be maintained across satellite and not require security key changes</w:t>
            </w:r>
          </w:p>
          <w:p w14:paraId="38F681F2" w14:textId="77777777" w:rsidR="008E4CE9" w:rsidRPr="00A066A8" w:rsidRDefault="008E4CE9" w:rsidP="001A07FE">
            <w:pPr>
              <w:pStyle w:val="Agreement"/>
              <w:numPr>
                <w:ilvl w:val="0"/>
                <w:numId w:val="19"/>
              </w:numPr>
              <w:tabs>
                <w:tab w:val="clear" w:pos="2665"/>
                <w:tab w:val="num" w:pos="1619"/>
              </w:tabs>
              <w:ind w:left="1619"/>
            </w:pPr>
            <w:r w:rsidRPr="00A066A8">
              <w:t>We can continue the discussion on this in the next meeting</w:t>
            </w:r>
          </w:p>
          <w:p w14:paraId="63E3E7A5" w14:textId="77777777" w:rsidR="008E4CE9" w:rsidRPr="00164159" w:rsidRDefault="008E4CE9" w:rsidP="001A07FE">
            <w:pPr>
              <w:widowControl w:val="0"/>
              <w:spacing w:after="0"/>
              <w:contextualSpacing/>
              <w:jc w:val="both"/>
              <w:rPr>
                <w:rFonts w:eastAsia="Calibri"/>
                <w:lang w:eastAsia="zh-CN"/>
              </w:rPr>
            </w:pPr>
          </w:p>
        </w:tc>
      </w:tr>
    </w:tbl>
    <w:p w14:paraId="50C8F44C" w14:textId="5BEA681E" w:rsidR="004F4857" w:rsidRDefault="008E4CE9">
      <w:pPr>
        <w:spacing w:before="100" w:beforeAutospacing="1" w:after="100" w:afterAutospacing="1"/>
      </w:pPr>
      <w:r>
        <w:t>In this paper, we provide our views on this issue</w:t>
      </w:r>
      <w:r w:rsidR="004F4857">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32AE1E22" w14:textId="501DCEAC" w:rsidR="00597CD6" w:rsidRDefault="00597CD6" w:rsidP="00AD67C5">
      <w:bookmarkStart w:id="5" w:name="_Toc499559239"/>
      <w:bookmarkStart w:id="6" w:name="_Toc61387173"/>
      <w:bookmarkStart w:id="7" w:name="_Toc147158672"/>
      <w:r>
        <w:t xml:space="preserve">In the last meeting </w:t>
      </w:r>
      <w:r w:rsidR="00124775">
        <w:t xml:space="preserve">there was discussion </w:t>
      </w:r>
      <w:r>
        <w:t xml:space="preserve">to consider some enhancements for the RA-SDT, switch with re-sync, and network verified UE location solution. For the third one, we do not see any difference between the network verification in transparent payload and in regenerative payload, </w:t>
      </w:r>
      <w:r w:rsidR="002E2D7B">
        <w:t>so</w:t>
      </w:r>
      <w:r>
        <w:t xml:space="preserve"> we </w:t>
      </w:r>
      <w:r w:rsidR="00124775">
        <w:t>discuss</w:t>
      </w:r>
      <w:r w:rsidR="00570982">
        <w:t xml:space="preserve"> </w:t>
      </w:r>
      <w:r w:rsidR="00124775">
        <w:t xml:space="preserve">the other two enhancements </w:t>
      </w:r>
      <w:r w:rsidR="007B5942">
        <w:t>i.e</w:t>
      </w:r>
      <w:r w:rsidR="008003F4">
        <w:t>.</w:t>
      </w:r>
      <w:r w:rsidR="007B5942">
        <w:t xml:space="preserve"> </w:t>
      </w:r>
      <w:r w:rsidR="00570982">
        <w:t>RA-SDT and switch with re-sync</w:t>
      </w:r>
      <w:r>
        <w:t>.</w:t>
      </w:r>
    </w:p>
    <w:p w14:paraId="3E38F92C" w14:textId="3B8F892C" w:rsidR="00DB1BC7" w:rsidRPr="00D817C1" w:rsidRDefault="00DB1BC7" w:rsidP="00DB1BC7">
      <w:pPr>
        <w:pStyle w:val="2"/>
        <w:spacing w:after="240"/>
      </w:pPr>
      <w:r>
        <w:t>2.1</w:t>
      </w:r>
      <w:r>
        <w:tab/>
        <w:t>RA-SDT in regenerative payload</w:t>
      </w:r>
    </w:p>
    <w:p w14:paraId="1663F022" w14:textId="0C9560DC" w:rsidR="004548C3" w:rsidRDefault="004548C3" w:rsidP="00340FDA">
      <w:r>
        <w:t xml:space="preserve">In </w:t>
      </w:r>
      <w:r>
        <w:fldChar w:fldCharType="begin"/>
      </w:r>
      <w:r>
        <w:instrText xml:space="preserve"> REF _Ref166142249 \r \h </w:instrText>
      </w:r>
      <w:r>
        <w:fldChar w:fldCharType="separate"/>
      </w:r>
      <w:r>
        <w:t>[2]</w:t>
      </w:r>
      <w:r>
        <w:fldChar w:fldCharType="end"/>
      </w:r>
      <w:r>
        <w:t>, it is expected that the PDCCH monitoring for Msg4 can be delayed</w:t>
      </w:r>
      <w:r w:rsidR="007E5A15">
        <w:t xml:space="preserve"> after sending the ACK for the contention resolution MAC CE</w:t>
      </w:r>
      <w:r>
        <w:t xml:space="preserve">, </w:t>
      </w:r>
      <w:r w:rsidR="007B5942">
        <w:t xml:space="preserve">assuming that there will always be a DL packet that will be sent from the CN on the ground along with </w:t>
      </w:r>
      <w:r>
        <w:t xml:space="preserve">Msg4 </w:t>
      </w:r>
      <w:r w:rsidR="007B5942">
        <w:t xml:space="preserve">(RRC Release) </w:t>
      </w:r>
      <w:r>
        <w:t xml:space="preserve">in RA-SDT </w:t>
      </w:r>
      <w:r w:rsidR="007B5942">
        <w:t>procedure</w:t>
      </w:r>
      <w:r w:rsidR="007E5A15">
        <w:t xml:space="preserve">. </w:t>
      </w:r>
      <w:r w:rsidR="007B5942">
        <w:t xml:space="preserve">However, there </w:t>
      </w:r>
      <w:r w:rsidR="00004199">
        <w:t>may not</w:t>
      </w:r>
      <w:r w:rsidR="007B5942">
        <w:t xml:space="preserve"> always </w:t>
      </w:r>
      <w:r w:rsidR="00004199">
        <w:t xml:space="preserve">be </w:t>
      </w:r>
      <w:r w:rsidR="007B5942">
        <w:t>a DL packet associated with the UL SDT transmission and the SDT procedure can be terminated by the network due to inactivity in the UL result</w:t>
      </w:r>
      <w:r w:rsidR="00004199">
        <w:t>ing</w:t>
      </w:r>
      <w:r w:rsidR="007B5942">
        <w:t xml:space="preserve"> in </w:t>
      </w:r>
      <w:r w:rsidR="00004199">
        <w:lastRenderedPageBreak/>
        <w:t xml:space="preserve">the </w:t>
      </w:r>
      <w:r w:rsidR="007B5942">
        <w:t xml:space="preserve">UE missing the </w:t>
      </w:r>
      <w:proofErr w:type="spellStart"/>
      <w:r w:rsidR="007B5942">
        <w:t>RRCRelease</w:t>
      </w:r>
      <w:proofErr w:type="spellEnd"/>
      <w:r w:rsidR="007B5942">
        <w:t xml:space="preserve"> message if it stops monitoring PDCCH </w:t>
      </w:r>
      <w:r w:rsidR="009678EB">
        <w:t xml:space="preserve">after </w:t>
      </w:r>
      <w:r w:rsidR="00946B09">
        <w:t>sending the ACK for</w:t>
      </w:r>
      <w:r w:rsidR="007B5942">
        <w:t xml:space="preserve"> contention resolution MAC CE. </w:t>
      </w:r>
    </w:p>
    <w:p w14:paraId="4878BEB4" w14:textId="43276A16" w:rsidR="0091593C" w:rsidRDefault="0091593C" w:rsidP="00AD67C5">
      <w:r>
        <w:t xml:space="preserve">Furthermore, it is unclear how to set the offset between MAC CE and Msg4. If </w:t>
      </w:r>
      <w:r w:rsidR="009678EB">
        <w:t xml:space="preserve">it is set </w:t>
      </w:r>
      <w:r>
        <w:t>consider</w:t>
      </w:r>
      <w:r w:rsidR="009678EB">
        <w:t>ing</w:t>
      </w:r>
      <w:r>
        <w:t xml:space="preserve"> </w:t>
      </w:r>
      <w:r w:rsidR="009678EB">
        <w:t xml:space="preserve">only the RTT on the </w:t>
      </w:r>
      <w:proofErr w:type="spellStart"/>
      <w:r>
        <w:t>Uu</w:t>
      </w:r>
      <w:proofErr w:type="spellEnd"/>
      <w:r>
        <w:t xml:space="preserve"> interface, there is nothing different </w:t>
      </w:r>
      <w:r w:rsidR="009678EB">
        <w:t xml:space="preserve">from </w:t>
      </w:r>
      <w:r>
        <w:t>the transparent payload scenarios</w:t>
      </w:r>
      <w:r w:rsidR="009678EB">
        <w:t xml:space="preserve">. Considering the RTT of </w:t>
      </w:r>
      <w:r>
        <w:t xml:space="preserve">both </w:t>
      </w:r>
      <w:r w:rsidR="009678EB">
        <w:t xml:space="preserve">the </w:t>
      </w:r>
      <w:proofErr w:type="spellStart"/>
      <w:r>
        <w:t>Uu</w:t>
      </w:r>
      <w:proofErr w:type="spellEnd"/>
      <w:r>
        <w:t xml:space="preserve"> interface and </w:t>
      </w:r>
      <w:r w:rsidR="009678EB">
        <w:t xml:space="preserve">the </w:t>
      </w:r>
      <w:r>
        <w:t xml:space="preserve">backhaul </w:t>
      </w:r>
      <w:r w:rsidR="009678EB">
        <w:t xml:space="preserve">looks difficult as </w:t>
      </w:r>
      <w:r>
        <w:t>the delay in the backhaul is uncertain, especially when inter-satellite links are considered in the multi-hop scenarios.</w:t>
      </w:r>
    </w:p>
    <w:p w14:paraId="3A35A3B1" w14:textId="1E4B673F" w:rsidR="002E2D7B" w:rsidRDefault="002E2D7B" w:rsidP="00AD67C5">
      <w:pPr>
        <w:rPr>
          <w:b/>
        </w:rPr>
      </w:pPr>
      <w:r w:rsidRPr="00EA3F03">
        <w:rPr>
          <w:b/>
        </w:rPr>
        <w:t>Observation 1:</w:t>
      </w:r>
      <w:r w:rsidR="007B5942" w:rsidRPr="007B5942">
        <w:t xml:space="preserve"> </w:t>
      </w:r>
      <w:r w:rsidR="009678EB">
        <w:rPr>
          <w:b/>
        </w:rPr>
        <w:t>T</w:t>
      </w:r>
      <w:r w:rsidR="007B5942" w:rsidRPr="007B5942">
        <w:rPr>
          <w:b/>
        </w:rPr>
        <w:t xml:space="preserve">here </w:t>
      </w:r>
      <w:r w:rsidR="009678EB">
        <w:rPr>
          <w:b/>
        </w:rPr>
        <w:t>may not</w:t>
      </w:r>
      <w:r w:rsidR="009678EB" w:rsidRPr="007B5942">
        <w:rPr>
          <w:b/>
        </w:rPr>
        <w:t xml:space="preserve"> </w:t>
      </w:r>
      <w:r w:rsidR="007B5942" w:rsidRPr="007B5942">
        <w:rPr>
          <w:b/>
        </w:rPr>
        <w:t xml:space="preserve">always </w:t>
      </w:r>
      <w:r w:rsidR="009678EB">
        <w:rPr>
          <w:b/>
        </w:rPr>
        <w:t xml:space="preserve">be </w:t>
      </w:r>
      <w:r w:rsidR="007B5942" w:rsidRPr="007B5942">
        <w:rPr>
          <w:b/>
        </w:rPr>
        <w:t>a DL</w:t>
      </w:r>
      <w:r w:rsidR="009678EB">
        <w:rPr>
          <w:b/>
        </w:rPr>
        <w:t xml:space="preserve"> </w:t>
      </w:r>
      <w:r w:rsidR="008E4EA7">
        <w:rPr>
          <w:b/>
        </w:rPr>
        <w:t>SDT</w:t>
      </w:r>
      <w:r w:rsidR="007B5942" w:rsidRPr="007B5942">
        <w:rPr>
          <w:b/>
        </w:rPr>
        <w:t xml:space="preserve"> packet associated with the UL SDT transmission and the SDT procedure </w:t>
      </w:r>
      <w:r w:rsidR="006A11E3">
        <w:rPr>
          <w:b/>
        </w:rPr>
        <w:t>might</w:t>
      </w:r>
      <w:r w:rsidR="007B5942" w:rsidRPr="007B5942">
        <w:rPr>
          <w:b/>
        </w:rPr>
        <w:t xml:space="preserve"> be terminated by the network due to inactivity in the UL </w:t>
      </w:r>
      <w:r w:rsidR="006A11E3">
        <w:rPr>
          <w:b/>
        </w:rPr>
        <w:t xml:space="preserve">so that the UE </w:t>
      </w:r>
      <w:r w:rsidR="007B5942" w:rsidRPr="007B5942">
        <w:rPr>
          <w:b/>
        </w:rPr>
        <w:t xml:space="preserve">stops monitoring PDCCH after </w:t>
      </w:r>
      <w:r w:rsidR="00946B09">
        <w:rPr>
          <w:b/>
        </w:rPr>
        <w:t xml:space="preserve">sending the ACK for </w:t>
      </w:r>
      <w:r w:rsidR="007B5942" w:rsidRPr="007B5942">
        <w:rPr>
          <w:b/>
        </w:rPr>
        <w:t>the contention resolution MAC CE</w:t>
      </w:r>
      <w:r w:rsidR="006A11E3">
        <w:rPr>
          <w:b/>
        </w:rPr>
        <w:t xml:space="preserve"> </w:t>
      </w:r>
      <w:r w:rsidR="006A11E3" w:rsidRPr="007B5942">
        <w:rPr>
          <w:b/>
        </w:rPr>
        <w:t xml:space="preserve">and </w:t>
      </w:r>
      <w:r w:rsidR="006A11E3">
        <w:rPr>
          <w:b/>
        </w:rPr>
        <w:t xml:space="preserve">then </w:t>
      </w:r>
      <w:r w:rsidR="006A11E3" w:rsidRPr="007B5942">
        <w:rPr>
          <w:b/>
        </w:rPr>
        <w:t>mis</w:t>
      </w:r>
      <w:r w:rsidR="006A11E3">
        <w:rPr>
          <w:b/>
        </w:rPr>
        <w:t>ses</w:t>
      </w:r>
      <w:r w:rsidR="006A11E3" w:rsidRPr="007B5942">
        <w:rPr>
          <w:b/>
        </w:rPr>
        <w:t xml:space="preserve"> the </w:t>
      </w:r>
      <w:proofErr w:type="spellStart"/>
      <w:r w:rsidR="006A11E3" w:rsidRPr="007B5942">
        <w:rPr>
          <w:b/>
        </w:rPr>
        <w:t>RRCRelease</w:t>
      </w:r>
      <w:proofErr w:type="spellEnd"/>
      <w:r w:rsidR="006A11E3" w:rsidRPr="007B5942">
        <w:rPr>
          <w:b/>
        </w:rPr>
        <w:t xml:space="preserve"> message</w:t>
      </w:r>
      <w:r w:rsidR="006A11E3">
        <w:rPr>
          <w:b/>
        </w:rPr>
        <w:t>.</w:t>
      </w:r>
    </w:p>
    <w:p w14:paraId="0006729C" w14:textId="598BC531" w:rsidR="00DB1BC7" w:rsidRPr="00D817C1" w:rsidRDefault="00DB1BC7" w:rsidP="00DB1BC7">
      <w:pPr>
        <w:pStyle w:val="2"/>
        <w:spacing w:after="240"/>
      </w:pPr>
      <w:r>
        <w:t>2.2</w:t>
      </w:r>
      <w:r>
        <w:tab/>
        <w:t>Satellite switch with re-sync in regenerative payload</w:t>
      </w:r>
    </w:p>
    <w:p w14:paraId="7363E357" w14:textId="5A824B9E" w:rsidR="00B777C5" w:rsidRDefault="00FD67B2" w:rsidP="00340FDA">
      <w:r>
        <w:t xml:space="preserve">Rel-18 introduced the </w:t>
      </w:r>
      <w:r w:rsidR="00E56CC6">
        <w:t xml:space="preserve">satellite switch with re-sync mechanism to reduce the L3 handover signalling. The PCI can be unchanged in Rel-18 because two transparent satellites can forward the same cell from the </w:t>
      </w:r>
      <w:r w:rsidR="00362661">
        <w:t xml:space="preserve">same </w:t>
      </w:r>
      <w:proofErr w:type="spellStart"/>
      <w:r w:rsidR="00E56CC6">
        <w:t>gNB</w:t>
      </w:r>
      <w:proofErr w:type="spellEnd"/>
      <w:r w:rsidR="00E80F53">
        <w:t xml:space="preserve"> on the ground</w:t>
      </w:r>
      <w:r w:rsidR="00E56CC6">
        <w:t>.</w:t>
      </w:r>
    </w:p>
    <w:p w14:paraId="060F761F" w14:textId="4739021B" w:rsidR="00B777C5" w:rsidRDefault="00B777C5" w:rsidP="00340FDA">
      <w:r>
        <w:t xml:space="preserve">Key update is needed when </w:t>
      </w:r>
      <w:r w:rsidR="00AF11E6">
        <w:t xml:space="preserve">the </w:t>
      </w:r>
      <w:proofErr w:type="spellStart"/>
      <w:r>
        <w:t>gNB</w:t>
      </w:r>
      <w:proofErr w:type="spellEnd"/>
      <w:r>
        <w:t xml:space="preserve"> is changed. </w:t>
      </w:r>
      <w:r w:rsidR="00994493">
        <w:t>According to TS 38.331</w:t>
      </w:r>
      <w:r>
        <w:t xml:space="preserve">, </w:t>
      </w:r>
      <w:r w:rsidR="00AF11E6">
        <w:t xml:space="preserve">the </w:t>
      </w:r>
      <w:r>
        <w:t xml:space="preserve">target </w:t>
      </w:r>
      <w:proofErr w:type="spellStart"/>
      <w:r>
        <w:t>gNB</w:t>
      </w:r>
      <w:proofErr w:type="spellEnd"/>
      <w:r>
        <w:t xml:space="preserve"> uses</w:t>
      </w:r>
      <w:r w:rsidR="00AF11E6">
        <w:t xml:space="preserve"> the</w:t>
      </w:r>
      <w:r>
        <w:t xml:space="preserve"> </w:t>
      </w:r>
      <w:proofErr w:type="spellStart"/>
      <w:r w:rsidRPr="00AD67C5">
        <w:rPr>
          <w:i/>
        </w:rPr>
        <w:t>RRCReconfiguration</w:t>
      </w:r>
      <w:proofErr w:type="spellEnd"/>
      <w:r w:rsidRPr="00AD67C5">
        <w:t xml:space="preserve"> message</w:t>
      </w:r>
      <w:r>
        <w:t xml:space="preserve"> to inform </w:t>
      </w:r>
      <w:r w:rsidR="00AF11E6">
        <w:t xml:space="preserve">the </w:t>
      </w:r>
      <w:r>
        <w:t xml:space="preserve">UE of the NCC, but </w:t>
      </w:r>
      <w:r w:rsidR="00AF11E6">
        <w:t>the gain</w:t>
      </w:r>
      <w:r>
        <w:t xml:space="preserve"> </w:t>
      </w:r>
      <w:r w:rsidR="00AF11E6">
        <w:t xml:space="preserve">of </w:t>
      </w:r>
      <w:r>
        <w:t xml:space="preserve">satellite switching with re-sync comes from </w:t>
      </w:r>
      <w:r w:rsidR="00AF11E6">
        <w:t xml:space="preserve">not sending </w:t>
      </w:r>
      <w:r>
        <w:t xml:space="preserve">the </w:t>
      </w:r>
      <w:proofErr w:type="spellStart"/>
      <w:r w:rsidRPr="001A07FE">
        <w:rPr>
          <w:i/>
        </w:rPr>
        <w:t>RRC</w:t>
      </w:r>
      <w:r w:rsidRPr="001A07FE">
        <w:rPr>
          <w:rFonts w:hint="eastAsia"/>
          <w:i/>
        </w:rPr>
        <w:t>Reconfiguration</w:t>
      </w:r>
      <w:proofErr w:type="spellEnd"/>
      <w:r w:rsidRPr="001A07FE">
        <w:t xml:space="preserve"> message</w:t>
      </w:r>
      <w:r>
        <w:t xml:space="preserve"> during satellite switching.</w:t>
      </w:r>
    </w:p>
    <w:p w14:paraId="1EB3B40E" w14:textId="753B15AD" w:rsidR="00597CD6" w:rsidRDefault="00AF11E6" w:rsidP="00AD67C5">
      <w:r>
        <w:t>Descriptions can be added in</w:t>
      </w:r>
      <w:r w:rsidR="00E56CC6">
        <w:t xml:space="preserve"> stage-2 to </w:t>
      </w:r>
      <w:r w:rsidR="00B777C5">
        <w:t xml:space="preserve">clarify that </w:t>
      </w:r>
      <w:r w:rsidR="00E56CC6">
        <w:t xml:space="preserve">the </w:t>
      </w:r>
      <w:r w:rsidR="00EA3F03" w:rsidRPr="00EA3F03">
        <w:t xml:space="preserve">switch with re-sync </w:t>
      </w:r>
      <w:r w:rsidR="00EA3F03">
        <w:t>feature is not supported in Rel-19 regenerative payload.</w:t>
      </w:r>
    </w:p>
    <w:p w14:paraId="7A3F86CD" w14:textId="76BB8DBF" w:rsidR="00EA3F03" w:rsidRPr="00EA3F03" w:rsidRDefault="00EA3F03" w:rsidP="00AD67C5">
      <w:pPr>
        <w:rPr>
          <w:b/>
        </w:rPr>
      </w:pPr>
      <w:r>
        <w:rPr>
          <w:b/>
        </w:rPr>
        <w:t>Proposal</w:t>
      </w:r>
      <w:r w:rsidRPr="00EA3F03">
        <w:rPr>
          <w:b/>
        </w:rPr>
        <w:t xml:space="preserve"> </w:t>
      </w:r>
      <w:r w:rsidR="00827CCC">
        <w:rPr>
          <w:b/>
        </w:rPr>
        <w:t>1</w:t>
      </w:r>
      <w:r w:rsidRPr="00EA3F03">
        <w:rPr>
          <w:b/>
        </w:rPr>
        <w:t xml:space="preserve">: </w:t>
      </w:r>
      <w:r>
        <w:rPr>
          <w:b/>
        </w:rPr>
        <w:t xml:space="preserve">Add stage-2 description to </w:t>
      </w:r>
      <w:r w:rsidR="00B777C5">
        <w:rPr>
          <w:b/>
        </w:rPr>
        <w:t xml:space="preserve">clarify </w:t>
      </w:r>
      <w:r w:rsidR="006A11E3">
        <w:rPr>
          <w:b/>
        </w:rPr>
        <w:t xml:space="preserve">that </w:t>
      </w:r>
      <w:r>
        <w:rPr>
          <w:b/>
        </w:rPr>
        <w:t>the satellite s</w:t>
      </w:r>
      <w:r w:rsidRPr="00EA3F03">
        <w:rPr>
          <w:b/>
        </w:rPr>
        <w:t>witch with re-sync</w:t>
      </w:r>
      <w:r>
        <w:rPr>
          <w:b/>
        </w:rPr>
        <w:t xml:space="preserve"> is not supported in the regenerative payload</w:t>
      </w:r>
      <w:r w:rsidRPr="00EA3F03">
        <w:rPr>
          <w:b/>
        </w:rPr>
        <w:t>.</w:t>
      </w:r>
    </w:p>
    <w:p w14:paraId="451C657B" w14:textId="38A54D80" w:rsidR="00DB1BC7" w:rsidRPr="00D817C1" w:rsidRDefault="00DB1BC7" w:rsidP="00DB1BC7">
      <w:pPr>
        <w:pStyle w:val="2"/>
        <w:spacing w:after="240"/>
      </w:pPr>
      <w:r>
        <w:t>2.3</w:t>
      </w:r>
      <w:r>
        <w:tab/>
        <w:t>Stage-3 impacts</w:t>
      </w:r>
    </w:p>
    <w:p w14:paraId="33D6E94E" w14:textId="477A1EFC" w:rsidR="00597CD6" w:rsidRDefault="006A11E3" w:rsidP="00AD67C5">
      <w:r>
        <w:t xml:space="preserve">Based on </w:t>
      </w:r>
      <w:r w:rsidR="008E4EA7">
        <w:t xml:space="preserve">the above analysis, </w:t>
      </w:r>
      <w:r w:rsidR="00597CD6">
        <w:t xml:space="preserve">we do not see any </w:t>
      </w:r>
      <w:r>
        <w:t xml:space="preserve">RAN2 </w:t>
      </w:r>
      <w:r w:rsidR="00597CD6">
        <w:t>stage-3 impact.</w:t>
      </w:r>
    </w:p>
    <w:p w14:paraId="5041A38A" w14:textId="340FE87D" w:rsidR="007611D5" w:rsidRPr="007611D5" w:rsidRDefault="007611D5" w:rsidP="00AD67C5">
      <w:pPr>
        <w:rPr>
          <w:b/>
          <w:lang w:val="x-none"/>
        </w:rPr>
      </w:pPr>
      <w:r w:rsidRPr="007611D5">
        <w:rPr>
          <w:b/>
        </w:rPr>
        <w:t>Proposal</w:t>
      </w:r>
      <w:r w:rsidR="00EA3F03">
        <w:rPr>
          <w:b/>
        </w:rPr>
        <w:t xml:space="preserve"> </w:t>
      </w:r>
      <w:r w:rsidR="00827CCC">
        <w:rPr>
          <w:b/>
        </w:rPr>
        <w:t>2</w:t>
      </w:r>
      <w:r w:rsidRPr="007611D5">
        <w:rPr>
          <w:b/>
        </w:rPr>
        <w:t xml:space="preserve">: </w:t>
      </w:r>
      <w:r w:rsidR="006A11E3">
        <w:rPr>
          <w:b/>
        </w:rPr>
        <w:t>There is n</w:t>
      </w:r>
      <w:r w:rsidR="006A11E3" w:rsidRPr="00EA3F03">
        <w:rPr>
          <w:b/>
        </w:rPr>
        <w:t xml:space="preserve">o </w:t>
      </w:r>
      <w:r w:rsidR="006A11E3">
        <w:rPr>
          <w:b/>
        </w:rPr>
        <w:t xml:space="preserve">RAN2 </w:t>
      </w:r>
      <w:r w:rsidR="00EA3F03" w:rsidRPr="00EA3F03">
        <w:rPr>
          <w:b/>
        </w:rPr>
        <w:t>stage 3 impact related to the regenerative payload.</w:t>
      </w:r>
    </w:p>
    <w:bookmarkEnd w:id="5"/>
    <w:bookmarkEnd w:id="6"/>
    <w:bookmarkEnd w:id="7"/>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56AC0A10" w:rsidR="00405D72" w:rsidRDefault="00405D72" w:rsidP="00AD67C5">
      <w:r w:rsidRPr="00E30475">
        <w:t xml:space="preserve">This contribution </w:t>
      </w:r>
      <w:r w:rsidR="009E1F9F">
        <w:t xml:space="preserve">analyses </w:t>
      </w:r>
      <w:r w:rsidR="00EA3F03" w:rsidRPr="00EA3F03">
        <w:t>whether any existing essential features would be affected by the regenerative payload</w:t>
      </w:r>
      <w:r w:rsidR="00946B09">
        <w:t xml:space="preserve"> and if there are any enhancements needed for </w:t>
      </w:r>
      <w:r w:rsidR="00946B09" w:rsidRPr="00EA3F03">
        <w:t>regenerative payload</w:t>
      </w:r>
      <w:r w:rsidR="00B777C5">
        <w:t>,</w:t>
      </w:r>
      <w:r w:rsidR="00946B09">
        <w:t xml:space="preserve"> and </w:t>
      </w:r>
      <w:r w:rsidR="00B777C5">
        <w:t>proposes the following:</w:t>
      </w:r>
    </w:p>
    <w:p w14:paraId="7E5B1EDC" w14:textId="6EBB766F" w:rsidR="008E4EA7" w:rsidRPr="00AD67C5" w:rsidRDefault="008E4EA7" w:rsidP="00AD67C5">
      <w:pPr>
        <w:rPr>
          <w:b/>
          <w:u w:val="single"/>
        </w:rPr>
      </w:pPr>
      <w:r w:rsidRPr="00AD67C5">
        <w:rPr>
          <w:b/>
          <w:u w:val="single"/>
        </w:rPr>
        <w:t xml:space="preserve">RA-SDT </w:t>
      </w:r>
    </w:p>
    <w:p w14:paraId="3299A102" w14:textId="77777777" w:rsidR="00050E42" w:rsidRDefault="00050E42" w:rsidP="00050E42">
      <w:pPr>
        <w:rPr>
          <w:b/>
        </w:rPr>
      </w:pPr>
      <w:r w:rsidRPr="00EA3F03">
        <w:rPr>
          <w:b/>
        </w:rPr>
        <w:t>Observation 1:</w:t>
      </w:r>
      <w:r w:rsidRPr="007B5942">
        <w:t xml:space="preserve"> </w:t>
      </w:r>
      <w:r>
        <w:rPr>
          <w:b/>
        </w:rPr>
        <w:t>T</w:t>
      </w:r>
      <w:r w:rsidRPr="007B5942">
        <w:rPr>
          <w:b/>
        </w:rPr>
        <w:t xml:space="preserve">here </w:t>
      </w:r>
      <w:r>
        <w:rPr>
          <w:b/>
        </w:rPr>
        <w:t>may not</w:t>
      </w:r>
      <w:r w:rsidRPr="007B5942">
        <w:rPr>
          <w:b/>
        </w:rPr>
        <w:t xml:space="preserve"> always </w:t>
      </w:r>
      <w:r>
        <w:rPr>
          <w:b/>
        </w:rPr>
        <w:t xml:space="preserve">be </w:t>
      </w:r>
      <w:r w:rsidRPr="007B5942">
        <w:rPr>
          <w:b/>
        </w:rPr>
        <w:t>a DL</w:t>
      </w:r>
      <w:r>
        <w:rPr>
          <w:b/>
        </w:rPr>
        <w:t xml:space="preserve"> SDT</w:t>
      </w:r>
      <w:r w:rsidRPr="007B5942">
        <w:rPr>
          <w:b/>
        </w:rPr>
        <w:t xml:space="preserve"> packet associated with the UL SDT transmission and the SDT procedure </w:t>
      </w:r>
      <w:r>
        <w:rPr>
          <w:b/>
        </w:rPr>
        <w:t>might</w:t>
      </w:r>
      <w:r w:rsidRPr="007B5942">
        <w:rPr>
          <w:b/>
        </w:rPr>
        <w:t xml:space="preserve"> be terminated by the network due to inactivity in the UL </w:t>
      </w:r>
      <w:r>
        <w:rPr>
          <w:b/>
        </w:rPr>
        <w:t xml:space="preserve">so that the UE </w:t>
      </w:r>
      <w:r w:rsidRPr="007B5942">
        <w:rPr>
          <w:b/>
        </w:rPr>
        <w:t xml:space="preserve">stops monitoring PDCCH after </w:t>
      </w:r>
      <w:r>
        <w:rPr>
          <w:b/>
        </w:rPr>
        <w:t xml:space="preserve">sending the ACK for </w:t>
      </w:r>
      <w:r w:rsidRPr="007B5942">
        <w:rPr>
          <w:b/>
        </w:rPr>
        <w:t>the contention resolution MAC CE</w:t>
      </w:r>
      <w:r>
        <w:rPr>
          <w:b/>
        </w:rPr>
        <w:t xml:space="preserve"> </w:t>
      </w:r>
      <w:r w:rsidRPr="007B5942">
        <w:rPr>
          <w:b/>
        </w:rPr>
        <w:t xml:space="preserve">and </w:t>
      </w:r>
      <w:r>
        <w:rPr>
          <w:b/>
        </w:rPr>
        <w:t xml:space="preserve">then </w:t>
      </w:r>
      <w:r w:rsidRPr="007B5942">
        <w:rPr>
          <w:b/>
        </w:rPr>
        <w:t>mis</w:t>
      </w:r>
      <w:r>
        <w:rPr>
          <w:b/>
        </w:rPr>
        <w:t>ses</w:t>
      </w:r>
      <w:r w:rsidRPr="007B5942">
        <w:rPr>
          <w:b/>
        </w:rPr>
        <w:t xml:space="preserve"> the </w:t>
      </w:r>
      <w:proofErr w:type="spellStart"/>
      <w:r w:rsidRPr="007B5942">
        <w:rPr>
          <w:b/>
        </w:rPr>
        <w:t>RRCRelease</w:t>
      </w:r>
      <w:proofErr w:type="spellEnd"/>
      <w:r w:rsidRPr="007B5942">
        <w:rPr>
          <w:b/>
        </w:rPr>
        <w:t xml:space="preserve"> message</w:t>
      </w:r>
      <w:r>
        <w:rPr>
          <w:b/>
        </w:rPr>
        <w:t>.</w:t>
      </w:r>
    </w:p>
    <w:p w14:paraId="17CF7D24" w14:textId="693BFF60" w:rsidR="008E4EA7" w:rsidRPr="00AD67C5" w:rsidRDefault="008E4EA7" w:rsidP="00AD67C5">
      <w:pPr>
        <w:rPr>
          <w:b/>
          <w:u w:val="single"/>
        </w:rPr>
      </w:pPr>
      <w:r w:rsidRPr="00AD67C5">
        <w:rPr>
          <w:b/>
          <w:u w:val="single"/>
        </w:rPr>
        <w:t>Switch with re-sync</w:t>
      </w:r>
    </w:p>
    <w:p w14:paraId="4FAFB135" w14:textId="66103010" w:rsidR="00796488" w:rsidRPr="00EA3F03" w:rsidRDefault="00796488" w:rsidP="00796488">
      <w:pPr>
        <w:rPr>
          <w:b/>
        </w:rPr>
      </w:pPr>
      <w:r>
        <w:rPr>
          <w:b/>
        </w:rPr>
        <w:t>Proposal</w:t>
      </w:r>
      <w:r w:rsidRPr="00EA3F03">
        <w:rPr>
          <w:b/>
        </w:rPr>
        <w:t xml:space="preserve"> </w:t>
      </w:r>
      <w:r w:rsidR="00827CCC">
        <w:rPr>
          <w:b/>
        </w:rPr>
        <w:t>1</w:t>
      </w:r>
      <w:r w:rsidRPr="00EA3F03">
        <w:rPr>
          <w:b/>
        </w:rPr>
        <w:t xml:space="preserve">: </w:t>
      </w:r>
      <w:r>
        <w:rPr>
          <w:b/>
        </w:rPr>
        <w:t xml:space="preserve">Add stage-2 description to clarify </w:t>
      </w:r>
      <w:r w:rsidR="006A11E3">
        <w:rPr>
          <w:b/>
        </w:rPr>
        <w:t xml:space="preserve">that </w:t>
      </w:r>
      <w:r>
        <w:rPr>
          <w:b/>
        </w:rPr>
        <w:t>the satellite s</w:t>
      </w:r>
      <w:r w:rsidRPr="00EA3F03">
        <w:rPr>
          <w:b/>
        </w:rPr>
        <w:t>witch with re-sync</w:t>
      </w:r>
      <w:r>
        <w:rPr>
          <w:b/>
        </w:rPr>
        <w:t xml:space="preserve"> is not supported in the regenerative payload</w:t>
      </w:r>
      <w:r w:rsidRPr="00EA3F03">
        <w:rPr>
          <w:b/>
        </w:rPr>
        <w:t>.</w:t>
      </w:r>
    </w:p>
    <w:p w14:paraId="6264F694" w14:textId="46A3E4E5" w:rsidR="008E4EA7" w:rsidRPr="00AD67C5" w:rsidRDefault="008E4EA7" w:rsidP="00AD67C5">
      <w:pPr>
        <w:rPr>
          <w:b/>
          <w:u w:val="single"/>
        </w:rPr>
      </w:pPr>
      <w:r w:rsidRPr="00AD67C5">
        <w:rPr>
          <w:b/>
          <w:u w:val="single"/>
        </w:rPr>
        <w:t xml:space="preserve">Stage 3 </w:t>
      </w:r>
      <w:r w:rsidR="00D40F73">
        <w:rPr>
          <w:b/>
          <w:u w:val="single"/>
        </w:rPr>
        <w:t>i</w:t>
      </w:r>
      <w:r w:rsidRPr="00AD67C5">
        <w:rPr>
          <w:b/>
          <w:u w:val="single"/>
        </w:rPr>
        <w:t>mpacts</w:t>
      </w:r>
    </w:p>
    <w:p w14:paraId="756753F4" w14:textId="119FA602" w:rsidR="00EA3F03" w:rsidRPr="007611D5" w:rsidRDefault="00EA3F03" w:rsidP="00AD67C5">
      <w:pPr>
        <w:rPr>
          <w:b/>
          <w:lang w:val="x-none"/>
        </w:rPr>
      </w:pPr>
      <w:r w:rsidRPr="007611D5">
        <w:rPr>
          <w:b/>
        </w:rPr>
        <w:t>Proposal</w:t>
      </w:r>
      <w:r>
        <w:rPr>
          <w:b/>
        </w:rPr>
        <w:t xml:space="preserve"> </w:t>
      </w:r>
      <w:r w:rsidR="00827CCC">
        <w:rPr>
          <w:b/>
        </w:rPr>
        <w:t>2</w:t>
      </w:r>
      <w:r w:rsidRPr="007611D5">
        <w:rPr>
          <w:b/>
        </w:rPr>
        <w:t xml:space="preserve">: </w:t>
      </w:r>
      <w:r w:rsidR="006A11E3">
        <w:rPr>
          <w:b/>
        </w:rPr>
        <w:t>There is n</w:t>
      </w:r>
      <w:r w:rsidR="006A11E3" w:rsidRPr="00EA3F03">
        <w:rPr>
          <w:b/>
        </w:rPr>
        <w:t xml:space="preserve">o </w:t>
      </w:r>
      <w:r w:rsidR="006A11E3">
        <w:rPr>
          <w:b/>
        </w:rPr>
        <w:t xml:space="preserve">RAN2 </w:t>
      </w:r>
      <w:r w:rsidRPr="00EA3F03">
        <w:rPr>
          <w:b/>
        </w:rPr>
        <w:t>stage 3 impact related to the regenerative payload.</w:t>
      </w: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1F8E53AC" w14:textId="61AAA6CC" w:rsidR="002E2D7B" w:rsidRPr="002E2D7B" w:rsidRDefault="00A9568E" w:rsidP="00340FDA">
      <w:pPr>
        <w:numPr>
          <w:ilvl w:val="0"/>
          <w:numId w:val="35"/>
        </w:numPr>
        <w:spacing w:before="100" w:beforeAutospacing="1" w:after="100" w:afterAutospacing="1"/>
        <w:jc w:val="both"/>
        <w:textAlignment w:val="auto"/>
        <w:rPr>
          <w:szCs w:val="22"/>
          <w:lang w:val="x-none"/>
        </w:rPr>
      </w:pPr>
      <w:bookmarkStart w:id="8" w:name="_Ref165366991"/>
      <w:r w:rsidRPr="00A9568E">
        <w:rPr>
          <w:szCs w:val="22"/>
          <w:lang w:val="en-US"/>
        </w:rPr>
        <w:t>RP-240775, Revised WID: Non-Terrestrial Networks (NTN) for NR Phase 3, Thales, CATT</w:t>
      </w:r>
    </w:p>
    <w:p w14:paraId="4F232EED" w14:textId="6ACDC14A" w:rsidR="00266EDC" w:rsidRPr="00EA3F03" w:rsidRDefault="002E2D7B" w:rsidP="008E4CE9">
      <w:pPr>
        <w:numPr>
          <w:ilvl w:val="0"/>
          <w:numId w:val="35"/>
        </w:numPr>
        <w:spacing w:before="100" w:beforeAutospacing="1" w:after="100" w:afterAutospacing="1"/>
        <w:jc w:val="both"/>
        <w:textAlignment w:val="auto"/>
        <w:rPr>
          <w:szCs w:val="22"/>
          <w:lang w:val="x-none"/>
        </w:rPr>
      </w:pPr>
      <w:bookmarkStart w:id="9" w:name="_Ref166142249"/>
      <w:r w:rsidRPr="002E2D7B">
        <w:rPr>
          <w:szCs w:val="22"/>
          <w:lang w:val="en-US"/>
        </w:rPr>
        <w:lastRenderedPageBreak/>
        <w:t>R2-2402808</w:t>
      </w:r>
      <w:r>
        <w:rPr>
          <w:szCs w:val="22"/>
          <w:lang w:val="x-none"/>
        </w:rPr>
        <w:t>,</w:t>
      </w:r>
      <w:r w:rsidRPr="0092647B">
        <w:rPr>
          <w:szCs w:val="22"/>
          <w:lang w:val="x-none"/>
        </w:rPr>
        <w:t xml:space="preserve"> </w:t>
      </w:r>
      <w:r w:rsidRPr="002E2D7B">
        <w:rPr>
          <w:szCs w:val="22"/>
          <w:lang w:val="x-none"/>
        </w:rPr>
        <w:t>Discussion on regenerative payload</w:t>
      </w:r>
      <w:r>
        <w:rPr>
          <w:szCs w:val="22"/>
          <w:lang w:val="x-none"/>
        </w:rPr>
        <w:t xml:space="preserve">, </w:t>
      </w:r>
      <w:r w:rsidRPr="002E2D7B">
        <w:rPr>
          <w:szCs w:val="22"/>
          <w:lang w:val="x-none"/>
        </w:rPr>
        <w:t>Qualcomm Incorporated</w:t>
      </w:r>
      <w:bookmarkEnd w:id="8"/>
      <w:bookmarkEnd w:id="9"/>
    </w:p>
    <w:sectPr w:rsidR="00266EDC" w:rsidRPr="00EA3F03"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0A9E2" w14:textId="77777777" w:rsidR="00082E5E" w:rsidRDefault="00082E5E" w:rsidP="00796430">
      <w:r>
        <w:separator/>
      </w:r>
    </w:p>
  </w:endnote>
  <w:endnote w:type="continuationSeparator" w:id="0">
    <w:p w14:paraId="2B8563D1" w14:textId="77777777" w:rsidR="00082E5E" w:rsidRDefault="00082E5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DB20A" w14:textId="77777777" w:rsidR="00082E5E" w:rsidRDefault="00082E5E" w:rsidP="00796430">
      <w:r>
        <w:separator/>
      </w:r>
    </w:p>
  </w:footnote>
  <w:footnote w:type="continuationSeparator" w:id="0">
    <w:p w14:paraId="31553922" w14:textId="77777777" w:rsidR="00082E5E" w:rsidRDefault="00082E5E"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8"/>
  </w:num>
  <w:num w:numId="4">
    <w:abstractNumId w:val="13"/>
  </w:num>
  <w:num w:numId="5">
    <w:abstractNumId w:val="25"/>
  </w:num>
  <w:num w:numId="6">
    <w:abstractNumId w:val="14"/>
  </w:num>
  <w:num w:numId="7">
    <w:abstractNumId w:val="5"/>
  </w:num>
  <w:num w:numId="8">
    <w:abstractNumId w:val="22"/>
  </w:num>
  <w:num w:numId="9">
    <w:abstractNumId w:val="24"/>
    <w:lvlOverride w:ilvl="0">
      <w:startOverride w:val="1"/>
    </w:lvlOverride>
  </w:num>
  <w:num w:numId="10">
    <w:abstractNumId w:val="3"/>
  </w:num>
  <w:num w:numId="11">
    <w:abstractNumId w:val="20"/>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8"/>
  </w:num>
  <w:num w:numId="15">
    <w:abstractNumId w:val="17"/>
  </w:num>
  <w:num w:numId="16">
    <w:abstractNumId w:val="28"/>
  </w:num>
  <w:num w:numId="17">
    <w:abstractNumId w:val="12"/>
  </w:num>
  <w:num w:numId="18">
    <w:abstractNumId w:val="2"/>
  </w:num>
  <w:num w:numId="19">
    <w:abstractNumId w:val="32"/>
  </w:num>
  <w:num w:numId="20">
    <w:abstractNumId w:val="30"/>
  </w:num>
  <w:num w:numId="21">
    <w:abstractNumId w:val="29"/>
  </w:num>
  <w:num w:numId="22">
    <w:abstractNumId w:val="26"/>
  </w:num>
  <w:num w:numId="23">
    <w:abstractNumId w:val="16"/>
  </w:num>
  <w:num w:numId="24">
    <w:abstractNumId w:val="4"/>
  </w:num>
  <w:num w:numId="25">
    <w:abstractNumId w:val="33"/>
  </w:num>
  <w:num w:numId="26">
    <w:abstractNumId w:val="31"/>
  </w:num>
  <w:num w:numId="27">
    <w:abstractNumId w:val="7"/>
  </w:num>
  <w:num w:numId="28">
    <w:abstractNumId w:val="6"/>
  </w:num>
  <w:num w:numId="29">
    <w:abstractNumId w:val="15"/>
  </w:num>
  <w:num w:numId="30">
    <w:abstractNumId w:val="10"/>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7"/>
  </w:num>
  <w:num w:numId="33">
    <w:abstractNumId w:val="11"/>
  </w:num>
  <w:num w:numId="34">
    <w:abstractNumId w:val="19"/>
  </w:num>
  <w:num w:numId="3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E4EA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A87CE-A5BB-4E6C-BD5C-01DF91E6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TotalTime>
  <Pages>3</Pages>
  <Words>834</Words>
  <Characters>4760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Zhenglili (Lili)</cp:lastModifiedBy>
  <cp:revision>8</cp:revision>
  <cp:lastPrinted>2016-09-19T04:11:00Z</cp:lastPrinted>
  <dcterms:created xsi:type="dcterms:W3CDTF">2024-05-10T02:15:00Z</dcterms:created>
  <dcterms:modified xsi:type="dcterms:W3CDTF">2024-05-10T08:28:00Z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(3)m5ZRYtUJr+ew3FbRn2E03pL4moDP0R9+ddIw2HCkxpeT2iMdkEKiplPTGPk6LXLkV/x4J0RO
1evpdlfXHHPZo6kgu3/cOCMk/IQT2okt6hLMtvCs+5HLD8qn0q5muhaiUD22eUR8BOxDm4f6
2KksmFvIs114gbxYfC9zpqlcxq85QhwbzTBKc/nKX24Yx7+cj/EIaRafWlrb1AA2kCszHgMR
M+Ig21rB+QtJnQSJ6H</vt:lpwstr>
  </property>
  <property fmtid="{D5CDD505-2E9C-101B-9397-08002B2CF9AE}" pid="25" name="_2015_ms_pID_725343_00">
    <vt:lpwstr>_2015_ms_pID_725343</vt:lpwstr>
  </property>
  <property fmtid="{D5CDD505-2E9C-101B-9397-08002B2CF9AE}" pid="26" name="_2015_ms_pID_7253431">
    <vt:lpwstr>xN/yI+ThS9e4HeplVfHO2vYGQljNroGZQ5n8+qb0/XlDpLAir9eKhE
g5hiBFiiJJaq9UNP9qrJ1Zd97UjGuFCM6HHEd6wiy+cj6Xwzpt2Gzs5K+RIbzRvK7NrRtC5r
Pb3Fm83v903GMO7uFZT7M+VbRUxe85xALB9rx5AURuIuc3qP9LZzkVAwYL7LH4oUBCIf3qok
HtWi9jlAzUZYw7Qni4P/mzPTkUocpPLpWjKD</vt:lpwstr>
  </property>
  <property fmtid="{D5CDD505-2E9C-101B-9397-08002B2CF9AE}" pid="27" name="_2015_ms_pID_7253431_00">
    <vt:lpwstr>_2015_ms_pID_7253431</vt:lpwstr>
  </property>
  <property fmtid="{D5CDD505-2E9C-101B-9397-08002B2CF9AE}" pid="28" name="_2015_ms_pID_7253432">
    <vt:lpwstr>ZQ==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ies>
</file>